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DEB" w:rsidRPr="00A37539" w:rsidRDefault="00A37539" w:rsidP="00A375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7539">
        <w:rPr>
          <w:rFonts w:ascii="Times New Roman" w:hAnsi="Times New Roman" w:cs="Times New Roman"/>
          <w:b/>
          <w:sz w:val="24"/>
          <w:szCs w:val="24"/>
        </w:rPr>
        <w:t xml:space="preserve">Lakossági tipológiák, az irritáció kialakulás az </w:t>
      </w:r>
      <w:proofErr w:type="spellStart"/>
      <w:r w:rsidRPr="00A37539">
        <w:rPr>
          <w:rFonts w:ascii="Times New Roman" w:hAnsi="Times New Roman" w:cs="Times New Roman"/>
          <w:b/>
          <w:sz w:val="24"/>
          <w:szCs w:val="24"/>
        </w:rPr>
        <w:t>Irridex</w:t>
      </w:r>
      <w:proofErr w:type="spellEnd"/>
      <w:r w:rsidRPr="00A37539">
        <w:rPr>
          <w:rFonts w:ascii="Times New Roman" w:hAnsi="Times New Roman" w:cs="Times New Roman"/>
          <w:b/>
          <w:sz w:val="24"/>
          <w:szCs w:val="24"/>
        </w:rPr>
        <w:t xml:space="preserve"> index alapján</w:t>
      </w:r>
    </w:p>
    <w:p w:rsidR="00A37539" w:rsidRPr="00A37539" w:rsidRDefault="00A37539" w:rsidP="00A375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lakossági attitűddel kapcsolatos vizsgálatok számának növekedése lehetővé tette, hogy az eredmények alapján a helyi lakosok és közösségek különféle </w:t>
      </w:r>
      <w:proofErr w:type="gram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kategóriáit</w:t>
      </w:r>
      <w:proofErr w:type="gram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alkossák meg a kutatók. A lakosságot és a közösségeket a turizmus iránt tanúsított attitűdjük szerint típusokba sorolták be, azzal a szándékkal, hogy </w:t>
      </w:r>
      <w:proofErr w:type="gram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ezáltal</w:t>
      </w:r>
      <w:proofErr w:type="gram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megjósolhatóvá váljon a jövőbeni magatartásuk is. A turizmus tervezéséért felelősök abban bíztak, hogy a kategorizálások megkönnyítik a turisztikai fejlesztések közösség általi elfogadtatását, illetve az esetleges elutasításuk is előre jelezhető lesz. </w:t>
      </w:r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lakosság turizmussal kapcsolatos attitűdjének jellemzésére több modellt is alkottak az elmúlt évtizedek során. Az egyik legkorábbi és legismertebb modell </w:t>
      </w:r>
      <w:proofErr w:type="spell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Doxey</w:t>
      </w:r>
      <w:proofErr w:type="spell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„</w:t>
      </w:r>
      <w:proofErr w:type="spell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Irridex</w:t>
      </w:r>
      <w:proofErr w:type="spell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” (irritációs index) modellje, amely a turizmus társadalmi hatásainak eredményeképp kialakuló lakossági attitűd meghatározására tesz kísérletet (</w:t>
      </w:r>
      <w:proofErr w:type="spell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Doxey</w:t>
      </w:r>
      <w:proofErr w:type="spell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1975) </w:t>
      </w:r>
      <w:r w:rsidR="00C7651D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(1</w:t>
      </w:r>
      <w:bookmarkStart w:id="0" w:name="_GoBack"/>
      <w:bookmarkEnd w:id="0"/>
      <w:r w:rsidRPr="00A3753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. ábra).</w:t>
      </w:r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modell alapvető </w:t>
      </w:r>
      <w:proofErr w:type="gram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hipotézise</w:t>
      </w:r>
      <w:proofErr w:type="gram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 a turisták számának emelkedése növekvő feszültséget gerjeszt a fogadó lakosság körében, így az attitűdjük is egyre negatívabbá válik. A </w:t>
      </w:r>
      <w:proofErr w:type="gram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toleranciájuk</w:t>
      </w:r>
      <w:proofErr w:type="gram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küszöbértéke nem mérhető általános érvénnyel, mivel mind a fogadóközösségek, mind a turisták jellemzői igen nagymértékben különbözhetnek. A helyi lakosság attitűdjének változásai azonban rendszerint jól </w:t>
      </w:r>
      <w:proofErr w:type="spell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körülhatárolhatók</w:t>
      </w:r>
      <w:proofErr w:type="spell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. A szerző a lakosság attitűdváltozásának négy szakaszát különíti el, melyeket az „eufória”, „</w:t>
      </w:r>
      <w:proofErr w:type="gram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apátia</w:t>
      </w:r>
      <w:proofErr w:type="gram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”, „irritáció” végül az „antagonizmus” állapotával ír le. </w:t>
      </w:r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375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229235</wp:posOffset>
                </wp:positionV>
                <wp:extent cx="2743200" cy="1028065"/>
                <wp:effectExtent l="0" t="10160" r="9525" b="9525"/>
                <wp:wrapNone/>
                <wp:docPr id="4" name="Szabadkézi sokszö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1028065"/>
                        </a:xfrm>
                        <a:custGeom>
                          <a:avLst/>
                          <a:gdLst>
                            <a:gd name="G0" fmla="+- 0 0 0"/>
                            <a:gd name="G1" fmla="+- 21587 0 0"/>
                            <a:gd name="G2" fmla="+- 21600 0 0"/>
                            <a:gd name="T0" fmla="*/ 750 w 21600"/>
                            <a:gd name="T1" fmla="*/ 0 h 21587"/>
                            <a:gd name="T2" fmla="*/ 21600 w 21600"/>
                            <a:gd name="T3" fmla="*/ 21587 h 21587"/>
                            <a:gd name="T4" fmla="*/ 0 w 21600"/>
                            <a:gd name="T5" fmla="*/ 21587 h 215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587" fill="none" extrusionOk="0">
                              <a:moveTo>
                                <a:pt x="749" y="0"/>
                              </a:moveTo>
                              <a:cubicBezTo>
                                <a:pt x="12380" y="404"/>
                                <a:pt x="21600" y="9949"/>
                                <a:pt x="21600" y="21587"/>
                              </a:cubicBezTo>
                            </a:path>
                            <a:path w="21600" h="21587" stroke="0" extrusionOk="0">
                              <a:moveTo>
                                <a:pt x="749" y="0"/>
                              </a:moveTo>
                              <a:cubicBezTo>
                                <a:pt x="12380" y="404"/>
                                <a:pt x="21600" y="9949"/>
                                <a:pt x="21600" y="21587"/>
                              </a:cubicBezTo>
                              <a:lnTo>
                                <a:pt x="0" y="21587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2BA96" id="Szabadkézi sokszög 4" o:spid="_x0000_s1026" style="position:absolute;margin-left:45pt;margin-top:18.05pt;width:3in;height:8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" path="m749,nfc12380,404,21600,9949,21600,21587em749,nsc12380,404,21600,9949,21600,21587l,21587,749,xe" filled="f">
                <v:path arrowok="t" o:extrusionok="f" o:connecttype="custom" o:connectlocs="95250,0;2743200,1028065;0,1028065" o:connectangles="0,0,0"/>
              </v:shape>
            </w:pict>
          </mc:Fallback>
        </mc:AlternateContent>
      </w:r>
      <w:r w:rsidRPr="00A375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114935</wp:posOffset>
                </wp:positionV>
                <wp:extent cx="2514600" cy="1143000"/>
                <wp:effectExtent l="9525" t="10160" r="9525" b="8890"/>
                <wp:wrapNone/>
                <wp:docPr id="3" name="Szabadkézi sokszög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2514600" cy="114300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8A9826" id="Szabadkézi sokszög 3" o:spid="_x0000_s1026" style="position:absolute;margin-left:63pt;margin-top:9.05pt;width:198pt;height:90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" path="m,nfc11929,,21600,9670,21600,21600em,nsc11929,,21600,9670,21600,21600l,21600,,xe" filled="f">
                <v:path arrowok="t" o:extrusionok="f" o:connecttype="custom" o:connectlocs="0,0;2514600,1143000;0,1143000" o:connectangles="0,0,0"/>
              </v:shape>
            </w:pict>
          </mc:Fallback>
        </mc:AlternateContent>
      </w:r>
      <w:r w:rsidRPr="00A375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0</wp:posOffset>
                </wp:positionV>
                <wp:extent cx="0" cy="1257300"/>
                <wp:effectExtent l="66675" t="28575" r="66675" b="19050"/>
                <wp:wrapNone/>
                <wp:docPr id="2" name="Egyenes összekötő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A50F73" id="Egyenes összekötő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0" to="54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" strokeweight="2pt">
                <v:stroke endarrow="block"/>
              </v:line>
            </w:pict>
          </mc:Fallback>
        </mc:AlternateContent>
      </w:r>
      <w:proofErr w:type="gramStart"/>
      <w:r w:rsidRPr="00A375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Attitűdök</w:t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1</w:t>
      </w:r>
      <w:proofErr w:type="gramEnd"/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Eufória</w:t>
      </w:r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Pozitív</w:t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2. </w:t>
      </w:r>
      <w:proofErr w:type="gramStart"/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Apátia</w:t>
      </w:r>
      <w:proofErr w:type="gramEnd"/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Turisták száma</w:t>
      </w:r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3. Irritáció</w:t>
      </w:r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 </w:t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4. </w:t>
      </w:r>
      <w:proofErr w:type="gramStart"/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Antagonizmus</w:t>
      </w:r>
      <w:proofErr w:type="gramEnd"/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3753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206375</wp:posOffset>
                </wp:positionV>
                <wp:extent cx="4000500" cy="0"/>
                <wp:effectExtent l="19050" t="63500" r="28575" b="60325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6B321" id="Egyenes összekötő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16.25pt" to="369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" strokeweight="2pt">
                <v:stroke endarrow="block"/>
              </v:line>
            </w:pict>
          </mc:Fallback>
        </mc:AlternateContent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Negatív</w:t>
      </w:r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A3753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           </w:t>
      </w:r>
      <w:r w:rsidRPr="00A375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Idő</w:t>
      </w:r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1</w:t>
      </w:r>
      <w:r w:rsidRPr="00A3753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. ábra</w:t>
      </w:r>
      <w:r w:rsidRPr="00A375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proofErr w:type="spellStart"/>
      <w:r w:rsidRPr="00A3753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>Irridex</w:t>
      </w:r>
      <w:proofErr w:type="spellEnd"/>
      <w:r w:rsidRPr="00A3753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hu-HU"/>
        </w:rPr>
        <w:t xml:space="preserve"> (</w:t>
      </w:r>
      <w:r w:rsidRPr="00A375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Forrás: </w:t>
      </w:r>
      <w:proofErr w:type="spellStart"/>
      <w:r w:rsidRPr="00A375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Doxey</w:t>
      </w:r>
      <w:proofErr w:type="spellEnd"/>
      <w:r w:rsidRPr="00A3753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1975)</w:t>
      </w:r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turizmus fejlődésének korai szakaszát </w:t>
      </w:r>
      <w:proofErr w:type="spell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jellemzi</w:t>
      </w:r>
      <w:proofErr w:type="spell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</w:t>
      </w:r>
      <w:r w:rsidRPr="00A3753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eufória</w:t>
      </w:r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állapota. A lakosság lelkesen fogadja a turistákat, akik egyelőre kevés számban érkeznek, és tiszteletben tartják a helyi kultúrát. Mivel a fogadóterület népszerűsítésére szolgáló marketingakciók nincsenek, vagy csupán kezdetlegesek, a turisták szájhagyomány útján szereznek róla tudomást, és a turisztikai szolgáltatások iránti igényeik sem nagyok. A házigazdák valódi vendégszeretettel fordulnak a látogatók felé, és nemcsak a turistákat fogadják szeretettel, hanem a befektetőket is. Esetleges negatív hatások fel sem merülnek, és így a turizmusfejlesztés szakszerű tervezése sem tűnik szükségszerűnek.</w:t>
      </w:r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Bizonyos idő elteltével, ahogy a turisták száma gyarapodni kezd, a lakosság köréből egyre többen részesülnek a turizmus gazdasági hasznából. Ugyanakkor a helyiek kezdeti lelkesedése alábbhagy, a turistákkal kialakított kapcsolatuk </w:t>
      </w:r>
      <w:proofErr w:type="gram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formálissá</w:t>
      </w:r>
      <w:proofErr w:type="gram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üzleti jellegűvé válik, és növekszik azoknak az aránya, akik kifogásolják a turizmus vélt vagy valós negatív hatásait. Ez a szakasz jellemezhető az </w:t>
      </w:r>
      <w:proofErr w:type="gramStart"/>
      <w:r w:rsidRPr="00A3753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apátia</w:t>
      </w:r>
      <w:proofErr w:type="gram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állapotával. Megkezdődik a turizmus tervezése, de ebben a szakaszban ez főleg marketingtervezést takar, melynek célja a turisták számának növelése és a szolgáltatások bővítése.</w:t>
      </w:r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harmadik szakaszban, melyet </w:t>
      </w:r>
      <w:proofErr w:type="spell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Doxey</w:t>
      </w:r>
      <w:proofErr w:type="spell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</w:t>
      </w:r>
      <w:r w:rsidRPr="00A3753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irritáció</w:t>
      </w:r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állapotával jellemez, a turisták számának további növekedése a helyi lakosság erőteljes frusztrációját vonja magával. A </w:t>
      </w:r>
      <w:proofErr w:type="spell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desztináció</w:t>
      </w:r>
      <w:proofErr w:type="spell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közeledik a telítettségi ponthoz, ennek ellenére a turizmus korlátozása helyett a döntéshozók rendszerint az infrastruktúra további fejlesztését szorgalmazzák. A vállalkozók rendszerint újabb befektetésekbe kezdenek a megnövekedett turistaforgalom ellátása érdekében, a helyi </w:t>
      </w:r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turisztikai kisvállalkozásokat pedig gyakran vásárolják fel külső ingatlanbefektetők. A szakasz vége felé megtörténhet, hogy elszigetelt üdülőövezeteket hoznak létre, illetve a turizmus térbeli terjedését korlátozni próbálják.</w:t>
      </w:r>
    </w:p>
    <w:p w:rsidR="00A37539" w:rsidRPr="00A37539" w:rsidRDefault="00A37539" w:rsidP="00A375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negyedik szakaszban a helyi lakosság </w:t>
      </w:r>
      <w:r w:rsidRPr="00A3753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  <w:t>antagonisztikus</w:t>
      </w:r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viselkedése válik dominánssá. Itt a legmagasabb a turisták száma, a fogadóterület a tömegturizmus színterévé válik. A turizmus káros környezeti és társadalmi hatásai nyilvánvalóvá válnak. A lakosság nem látja szívesen a turistaáradatot, sőt egyértelműen ellenérzéssel viseltetnek irántuk, melynek kifejezésmódja széles skálán mozoghat a közömbösségtől akár a nyílt erőszakig. A turistákról </w:t>
      </w:r>
      <w:proofErr w:type="spell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sztereotipikus</w:t>
      </w:r>
      <w:proofErr w:type="spell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negatív kép alakul ki a helyi közösség tagjai körében. A felsorolt szakaszok között egyirányú az átmenet, a </w:t>
      </w:r>
      <w:proofErr w:type="spell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desztináció</w:t>
      </w:r>
      <w:proofErr w:type="spell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utolsó szakaszba érve többnyire tovább hanyatlik, csak átfogó fejlesztés keretén belül </w:t>
      </w:r>
      <w:proofErr w:type="spell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újrapozicionálva</w:t>
      </w:r>
      <w:proofErr w:type="spell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válhat ismét versenyképessé. </w:t>
      </w:r>
      <w:proofErr w:type="spellStart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>Doxey</w:t>
      </w:r>
      <w:proofErr w:type="spellEnd"/>
      <w:r w:rsidRPr="00A3753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modelljének gyakorlati jelentősége abban áll, hogy segítséget nyújthat a döntéshozóknak abban, hogy tudatos tervezéssel megakadályozzák az antagonisztikus szakasz kialakulását. </w:t>
      </w:r>
    </w:p>
    <w:p w:rsidR="00A37539" w:rsidRPr="00A37539" w:rsidRDefault="00A37539" w:rsidP="00A375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7539" w:rsidRPr="00A37539" w:rsidRDefault="00A37539" w:rsidP="00A375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7539" w:rsidRPr="00A37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539"/>
    <w:rsid w:val="00112EA7"/>
    <w:rsid w:val="00A37539"/>
    <w:rsid w:val="00BA026A"/>
    <w:rsid w:val="00C7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DA7A7"/>
  <w15:chartTrackingRefBased/>
  <w15:docId w15:val="{1B1D18AD-7653-4E72-AAD7-04A79F14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2</cp:revision>
  <dcterms:created xsi:type="dcterms:W3CDTF">2020-10-11T14:44:00Z</dcterms:created>
  <dcterms:modified xsi:type="dcterms:W3CDTF">2020-10-11T15:06:00Z</dcterms:modified>
</cp:coreProperties>
</file>